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建筑工程预算</w:t>
      </w:r>
    </w:p>
    <w:p>
      <w:r>
        <w:rPr>
          <w:rFonts w:ascii="宋体" w:hAnsi="宋体" w:eastAsia="宋体"/>
          <w:sz w:val="24"/>
        </w:rPr>
        <w:t>肖茜，肖毓珍主编；陈春华副主编；卓平山主审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肖茜，肖毓珍主编；陈春华副主编；卓平山主审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本书出售、求购地址：https://www.jiaokey.com/book/detail/13675183.html</w:t>
      </w:r>
    </w:p>
    <w:p>
      <w:r>
        <w:t>更多相关图书推荐：https://www.jiaokey.com</w:t>
      </w:r>
    </w:p>
    <w:p>
      <w:r>
        <w:t>肖茜，肖毓珍主编；陈春华副主编；卓平山主审 其他作品：https://www.jiaokey.com/tag/肖茜，肖毓珍主编；陈春华副主编；卓平山主审.html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关键词搜索：https://www.jiaokey.com/tag/建筑工程预算.html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