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艾特熊&amp;amp;赛娜鼠  赛娜的鬼主意</w:t>
      </w:r>
    </w:p>
    <w:p>
      <w:r>
        <w:rPr>
          <w:rFonts w:ascii="宋体" w:hAnsi="宋体" w:eastAsia="宋体"/>
          <w:sz w:val="24"/>
        </w:rPr>
        <w:t>（比利时）嘉贝丽·文生图·文；梅思繁译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8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8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艾特熊&amp;amp;赛娜鼠  赛娜的鬼主意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（比利时）嘉贝丽·文生图·文；梅思繁译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本书出售、求购地址：https://www.jiaokey.com/book/detail/13679028.html</w:t>
      </w:r>
    </w:p>
    <w:p>
      <w:r>
        <w:t>更多相关图书推荐：https://www.jiaokey.com</w:t>
      </w:r>
    </w:p>
    <w:p>
      <w:r>
        <w:t>（比利时）嘉贝丽·文生图·文；梅思繁译 其他作品：https://www.jiaokey.com/tag/（比利时）嘉贝丽·文生图·文；梅思繁译.html</w:t>
      </w:r>
    </w:p>
    <w:p>
      <w:r>
        <w:t>上海:上海人民美术出版社,2011.09 出版图书：https://www.jiaokey.com/tag/上海:上海人民美术出版社,2011.09.html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