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积水潭骨科疼痛管理</w:t>
      </w:r>
    </w:p>
    <w:p>
      <w:r>
        <w:rPr>
          <w:rFonts w:ascii="宋体" w:hAnsi="宋体" w:eastAsia="宋体"/>
          <w:sz w:val="24"/>
        </w:rPr>
        <w:t>高小雁，彭贵凌主编；张春玲，姜耀，杨京春等副主编；曹晶，董秀丽，刘悦，毛璐等编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积水潭骨科疼痛管理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高小雁，彭贵凌主编；张春玲，姜耀，杨京春等副主编；曹晶，董秀丽，刘悦，毛璐等编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本书出售、求购地址：https://www.jiaokey.com/book/detail/13680814.html</w:t>
      </w:r>
    </w:p>
    <w:p>
      <w:r>
        <w:t>更多相关图书推荐：https://www.jiaokey.com</w:t>
      </w:r>
    </w:p>
    <w:p>
      <w:r>
        <w:t>高小雁，彭贵凌主编；张春玲，姜耀，杨京春等副主编；曹晶，董秀丽，刘悦，毛璐等编 其他作品：https://www.jiaokey.com/tag/高小雁，彭贵凌主编；张春玲，姜耀，杨京春等副主编；曹晶，董秀丽，刘悦，毛璐等编.html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关键词搜索：https://www.jiaokey.com/tag/积水潭骨科疼痛管理.html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