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河南省筹办模范街新农村章程规约汇编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河南省筹办模范街新农村章程规约汇编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本书出售、求购地址：https://www.jiaokey.com/book/detail/13685162.html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关键词搜索：https://www.jiaokey.com/tag/河南省筹办模范街新农村章程规约汇编.html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