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刘春，孟祥武，艾玉庭主编；王潇慧，段成军，姚琳副主编；郑凤鸣，段剑源，郑彦军编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刘春，孟祥武，艾玉庭主编；王潇慧，段成军，姚琳副主编；郑凤鸣，段剑源，郑彦军编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本书出售、求购地址：https://www.jiaokey.com/book/detail/13690937.html</w:t>
      </w:r>
    </w:p>
    <w:p>
      <w:r>
        <w:t>更多相关图书推荐：https://www.jiaokey.com</w:t>
      </w:r>
    </w:p>
    <w:p>
      <w:r>
        <w:t>刘春，孟祥武，艾玉庭主编；王潇慧，段成军，姚琳副主编；郑凤鸣，段剑源，郑彦军编 其他作品：https://www.jiaokey.com/tag/刘春，孟祥武，艾玉庭主编；王潇慧，段成军，姚琳副主编；郑凤鸣，段剑源，郑彦军编.html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