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书名：房产纠纷案例大全  房屋权属、买卖、租赁、征收补偿、居间、继承、赠与</w:t>
      </w:r>
    </w:p>
    <w:p>
      <w:r>
        <w:t>作者：北京市大瀚律师事务所编著；李平主编；马强，李平，李双双，杨健，张敏，张禹，陈静，范文勇，秦万兆，贾楠，龚渊，雷潇，魏治中编写</w:t>
      </w:r>
    </w:p>
    <w:p>
      <w:r>
        <w:t>出版社：北京：中国法制出版社</w:t>
      </w:r>
    </w:p>
    <w:p>
      <w:r>
        <w:t>出版日期：2015.01</w:t>
      </w:r>
    </w:p>
    <w:p>
      <w:r>
        <w:t>总页数：385</w:t>
      </w:r>
    </w:p>
    <w:p>
      <w:r>
        <w:t>更多请访问教客网: www.jiaokey.com</w:t>
      </w:r>
    </w:p>
    <w:p>
      <w:r>
        <w:t>房产纠纷案例大全  房屋权属、买卖、租赁、征收补偿、居间、继承、赠与 评论地址：https://www.jiaokey.com/book/detail/13695799.html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