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算法分析与设计及案例教程</w:t>
      </w:r>
    </w:p>
    <w:p>
      <w:r>
        <w:rPr>
          <w:rFonts w:ascii="宋体" w:hAnsi="宋体" w:eastAsia="宋体"/>
          <w:sz w:val="24"/>
        </w:rPr>
        <w:t>师智斌，靳雁霞，井超，梁志剑，雷海卫编著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算法分析与设计及案例教程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师智斌，靳雁霞，井超，梁志剑，雷海卫编著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本书出售、求购地址：https://www.jiaokey.com/book/detail/13698117.html</w:t>
      </w:r>
    </w:p>
    <w:p>
      <w:r>
        <w:t>更多相关图书推荐：https://www.jiaokey.com</w:t>
      </w:r>
    </w:p>
    <w:p>
      <w:r>
        <w:t>师智斌，靳雁霞，井超，梁志剑，雷海卫编著 其他作品：https://www.jiaokey.com/tag/师智斌，靳雁霞，井超，梁志剑，雷海卫编著.html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关键词搜索：https://www.jiaokey.com/tag/算法分析与设计及案例教程.html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