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书名：“无中生有”与“心声合一”  魏晋与晚明时期的士人乐论思想研究</w:t>
      </w:r>
    </w:p>
    <w:p>
      <w:r>
        <w:t>作者：王维著</w:t>
      </w:r>
    </w:p>
    <w:p>
      <w:r>
        <w:t>出版社：</w:t>
      </w:r>
    </w:p>
    <w:p>
      <w:r>
        <w:t>出版日期：2014.11</w:t>
      </w:r>
    </w:p>
    <w:p>
      <w:r>
        <w:t>总页数：233</w:t>
      </w:r>
    </w:p>
    <w:p>
      <w:r>
        <w:t>更多请访问教客网: www.jiaokey.com</w:t>
      </w:r>
    </w:p>
    <w:p>
      <w:r>
        <w:t>“无中生有”与“心声合一”  魏晋与晚明时期的士人乐论思想研究 评论地址：https://www.jiaokey.com/book/detail/13708626.html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