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书名：基于投资者注意力视角的企业财务效应研究  市场表现与管理层财务择机</w:t>
      </w:r>
    </w:p>
    <w:p>
      <w:r>
        <w:t>作者：权小锋著</w:t>
      </w:r>
    </w:p>
    <w:p>
      <w:r>
        <w:t>出版社：苏州：苏州大学出版社</w:t>
      </w:r>
    </w:p>
    <w:p>
      <w:r>
        <w:t>出版日期：2014.12</w:t>
      </w:r>
    </w:p>
    <w:p>
      <w:r>
        <w:t>总页数：179</w:t>
      </w:r>
    </w:p>
    <w:p>
      <w:r>
        <w:t>更多请访问教客网: www.jiaokey.com</w:t>
      </w:r>
    </w:p>
    <w:p>
      <w:r>
        <w:t>基于投资者注意力视角的企业财务效应研究  市场表现与管理层财务择机 评论地址：https://www.jiaokey.com/book/detail/13714493.html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