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大学生创业教育教程</w:t>
      </w:r>
    </w:p>
    <w:p>
      <w:r>
        <w:rPr>
          <w:rFonts w:ascii="宋体" w:hAnsi="宋体" w:eastAsia="宋体"/>
          <w:sz w:val="24"/>
        </w:rPr>
        <w:t>主编阎大伟；副主编田常华；编委田常华，伍兵，任守军，沈东华，杨四海，阎大伟，滕祥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主编阎大伟；副主编田常华；编委田常华，伍兵，任守军，沈东华，杨四海，阎大伟，滕祥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本书出售、求购地址：https://www.jiaokey.com/book/detail/13718468.html</w:t>
      </w:r>
    </w:p>
    <w:p>
      <w:r>
        <w:t>更多相关图书推荐：https://www.jiaokey.com</w:t>
      </w:r>
    </w:p>
    <w:p>
      <w:r>
        <w:t>主编阎大伟；副主编田常华；编委田常华，伍兵，任守军，沈东华，杨四海，阎大伟，滕祥 其他作品：https://www.jiaokey.com/tag/主编阎大伟；副主编田常华；编委田常华，伍兵，任守军，沈东华，杨四海，阎大伟，滕祥.html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