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爱的主旋律  爱情·婚姻·家庭  上篇</w:t>
      </w:r>
    </w:p>
    <w:p>
      <w:r>
        <w:rPr>
          <w:rFonts w:ascii="宋体" w:hAnsi="宋体" w:eastAsia="宋体"/>
          <w:sz w:val="24"/>
        </w:rPr>
        <w:t>孙维韬，温家琦，温致雨译编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爱的主旋律  爱情·婚姻·家庭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孙维韬，温家琦，温致雨译编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本书出售、求购地址：https://www.jiaokey.com/book/detail/13722443.html</w:t>
      </w:r>
    </w:p>
    <w:p>
      <w:r>
        <w:t>更多相关图书推荐：https://www.jiaokey.com</w:t>
      </w:r>
    </w:p>
    <w:p>
      <w:r>
        <w:t>孙维韬，温家琦，温致雨译编 其他作品：https://www.jiaokey.com/tag/孙维韬，温家琦，温致雨译编.html</w:t>
      </w:r>
    </w:p>
    <w:p>
      <w:r>
        <w:t>关键词搜索：https://www.jiaokey.com/tag/爱的主旋律  爱情·婚姻·家庭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