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书名：中小建筑企业银企共生驱动因素与模式研究</w:t>
      </w:r>
    </w:p>
    <w:p>
      <w:r>
        <w:t>作者：夏立明，张成宝，张龙等著</w:t>
      </w:r>
    </w:p>
    <w:p>
      <w:r>
        <w:t>出版社：天津：天津大学出版社</w:t>
      </w:r>
    </w:p>
    <w:p>
      <w:r>
        <w:t>出版日期：2014.08</w:t>
      </w:r>
    </w:p>
    <w:p>
      <w:r>
        <w:t>总页数：106</w:t>
      </w:r>
    </w:p>
    <w:p>
      <w:r>
        <w:t>更多请访问教客网: www.jiaokey.com</w:t>
      </w:r>
    </w:p>
    <w:p>
      <w:r>
        <w:t>中小建筑企业银企共生驱动因素与模式研究 评论地址：https://www.jiaokey.com/book/detail/13734390.html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