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微秒的平衡</w:t>
      </w:r>
    </w:p>
    <w:p>
      <w:r>
        <w:rPr>
          <w:rFonts w:ascii="宋体" w:hAnsi="宋体" w:eastAsia="宋体"/>
          <w:sz w:val="24"/>
        </w:rPr>
        <w:t>（加拿大）罗因顿·米斯特里著；王晓东，宁芙译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微秒的平衡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（加拿大）罗因顿·米斯特里著；王晓东，宁芙译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本书出售、求购地址：https://www.jiaokey.com/book/detail/13745018.html</w:t>
      </w:r>
    </w:p>
    <w:p>
      <w:r>
        <w:t>更多相关图书推荐：https://www.jiaokey.com</w:t>
      </w:r>
    </w:p>
    <w:p>
      <w:r>
        <w:t>（加拿大）罗因顿·米斯特里著；王晓东，宁芙译 其他作品：https://www.jiaokey.com/tag/（加拿大）罗因顿·米斯特里著；王晓东，宁芙译.html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关键词搜索：https://www.jiaokey.com/tag/微秒的平衡.html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