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嗨，巴黎</w:t>
      </w:r>
    </w:p>
    <w:p>
      <w:r>
        <w:rPr>
          <w:rFonts w:ascii="宋体" w:hAnsi="宋体" w:eastAsia="宋体"/>
          <w:sz w:val="24"/>
        </w:rPr>
        <w:t>（法）弗朗索瓦兹·萨巴蒂耶尔-莫莱尔，伊莎贝拉·佩勤格里尼文；（法）康康公主画；黄小涂译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（法）弗朗索瓦兹·萨巴蒂耶尔-莫莱尔，伊莎贝拉·佩勤格里尼文；（法）康康公主画；黄小涂译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本书出售、求购地址：https://www.jiaokey.com/book/detail/13745210.html</w:t>
      </w:r>
    </w:p>
    <w:p>
      <w:r>
        <w:t>更多相关图书推荐：https://www.jiaokey.com</w:t>
      </w:r>
    </w:p>
    <w:p>
      <w:r>
        <w:t>（法）弗朗索瓦兹·萨巴蒂耶尔-莫莱尔，伊莎贝拉·佩勤格里尼文；（法）康康公主画；黄小涂译 其他作品：https://www.jiaokey.com/tag/（法）弗朗索瓦兹·萨巴蒂耶尔-莫莱尔，伊莎贝拉·佩勤格里尼文；（法）康康公主画；黄小涂译.html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关键词搜索：https://www.jiaokey.com/tag/嗨，巴黎.html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