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</w:t>
      </w:r>
    </w:p>
    <w:p>
      <w:r>
        <w:rPr>
          <w:rFonts w:ascii="宋体" w:hAnsi="宋体" w:eastAsia="宋体"/>
          <w:sz w:val="24"/>
        </w:rPr>
        <w:t>（意）娜迪娅·格拉迪文；（意）切西尼娅·马卡图；张懿译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（意）娜迪娅·格拉迪文；（意）切西尼娅·马卡图；张懿译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本书出售、求购地址：https://www.jiaokey.com/book/detail/13745349.html</w:t>
      </w:r>
    </w:p>
    <w:p>
      <w:r>
        <w:t>更多相关图书推荐：https://www.jiaokey.com</w:t>
      </w:r>
    </w:p>
    <w:p>
      <w:r>
        <w:t>（意）娜迪娅·格拉迪文；（意）切西尼娅·马卡图；张懿译 其他作品：https://www.jiaokey.com/tag/（意）娜迪娅·格拉迪文；（意）切西尼娅·马卡图；张懿译.html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