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首都城市环境现状分析及治理实践</w:t>
      </w:r>
    </w:p>
    <w:p>
      <w:r>
        <w:rPr>
          <w:rFonts w:ascii="宋体" w:hAnsi="宋体" w:eastAsia="宋体"/>
          <w:sz w:val="24"/>
        </w:rPr>
        <w:t>刘林主任；田培源，刘承水，冯刚，胡丽琴，冀文彦编委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首都城市环境现状分析及治理实践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刘林主任；田培源，刘承水，冯刚，胡丽琴，冀文彦编委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本书出售、求购地址：https://www.jiaokey.com/book/detail/13747744.html</w:t>
      </w:r>
    </w:p>
    <w:p>
      <w:r>
        <w:t>更多相关图书推荐：https://www.jiaokey.com</w:t>
      </w:r>
    </w:p>
    <w:p>
      <w:r>
        <w:t>刘林主任；田培源，刘承水，冯刚，胡丽琴，冀文彦编委 其他作品：https://www.jiaokey.com/tag/刘林主任；田培源，刘承水，冯刚，胡丽琴，冀文彦编委.html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关键词搜索：https://www.jiaokey.com/tag/首都城市环境现状分析及治理实践.html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