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水产养殖法  一名养鱼全书</w:t>
      </w:r>
    </w:p>
    <w:p>
      <w:r>
        <w:rPr>
          <w:rFonts w:ascii="宋体" w:hAnsi="宋体" w:eastAsia="宋体"/>
          <w:sz w:val="24"/>
        </w:rPr>
        <w:t>（日）日暮忠，（日）越田德次郎著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水产养殖法  一名养鱼全书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（日）日暮忠，（日）越田德次郎著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本书出售、求购地址：https://www.jiaokey.com/book/detail/13753045.html</w:t>
      </w:r>
    </w:p>
    <w:p>
      <w:r>
        <w:t>更多相关图书推荐：https://www.jiaokey.com</w:t>
      </w:r>
    </w:p>
    <w:p>
      <w:r>
        <w:t>（日）日暮忠，（日）越田德次郎著 其他作品：https://www.jiaokey.com/tag/（日）日暮忠，（日）越田德次郎著.html</w:t>
      </w:r>
    </w:p>
    <w:p>
      <w:r>
        <w:t>新学会社 出版图书：https://www.jiaokey.com/tag/新学会社.html</w:t>
      </w:r>
    </w:p>
    <w:p>
      <w:r>
        <w:t>关键词搜索：https://www.jiaokey.com/tag/水产养殖法  一名养鱼全书.html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