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网络媒体实务</w:t>
      </w:r>
    </w:p>
    <w:p>
      <w:r>
        <w:rPr>
          <w:rFonts w:ascii="宋体" w:hAnsi="宋体" w:eastAsia="宋体"/>
          <w:sz w:val="24"/>
        </w:rPr>
        <w:t>张合斌主编；唐初莹，黄俊华副主编；张合斌，康初莹，许俊义，黄俊华...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张合斌主编；唐初莹，黄俊华副主编；张合斌，康初莹，许俊义，黄俊华...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本书出售、求购地址：https://www.jiaokey.com/book/detail/13757977.html</w:t>
      </w:r>
    </w:p>
    <w:p>
      <w:r>
        <w:t>更多相关图书推荐：https://www.jiaokey.com</w:t>
      </w:r>
    </w:p>
    <w:p>
      <w:r>
        <w:t>张合斌主编；唐初莹，黄俊华副主编；张合斌，康初莹，许俊义，黄俊华... 其他作品：https://www.jiaokey.com/tag/张合斌主编；唐初莹，黄俊华副主编；张合斌，康初莹，许俊义，黄俊华....html</w:t>
      </w:r>
    </w:p>
    <w:p>
      <w:r>
        <w:t>关键词搜索：https://www.jiaokey.com/tag/网络媒体实务.html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