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  企业行动指南</w:t>
      </w:r>
    </w:p>
    <w:p>
      <w:r>
        <w:rPr>
          <w:rFonts w:ascii="宋体" w:hAnsi="宋体" w:eastAsia="宋体"/>
          <w:sz w:val="24"/>
        </w:rPr>
        <w:t>于扬，杨彬，冯阳松主编；田峥，陈灿副主编；张曦，李宁，杨君等参编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  企业行动指南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于扬，杨彬，冯阳松主编；田峥，陈灿副主编；张曦，李宁，杨君等参编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本书出售、求购地址：https://www.jiaokey.com/book/detail/13769154.html</w:t>
      </w:r>
    </w:p>
    <w:p>
      <w:r>
        <w:t>更多相关图书推荐：https://www.jiaokey.com</w:t>
      </w:r>
    </w:p>
    <w:p>
      <w:r>
        <w:t>于扬，杨彬，冯阳松主编；田峥，陈灿副主编；张曦，李宁，杨君等参编 其他作品：https://www.jiaokey.com/tag/于扬，杨彬，冯阳松主编；田峥，陈灿副主编；张曦，李宁，杨君等参编.html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关键词搜索：https://www.jiaokey.com/tag/互联网+  企业行动指南.html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