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自闭症儿童训练指南  全新版  活动指引  4  模仿、情感表达及社交互动</w:t>
      </w:r>
    </w:p>
    <w:p>
      <w:r>
        <w:rPr>
          <w:rFonts w:ascii="宋体" w:hAnsi="宋体" w:eastAsia="宋体"/>
          <w:sz w:val="24"/>
        </w:rPr>
        <w:t>洪一工作室编辑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自闭症儿童训练指南  全新版  活动指引  4  模仿、情感表达及社交互动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洪一工作室编辑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协康会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本书出售、求购地址：https://www.jiaokey.com/book/detail/13770044.html</w:t>
      </w:r>
    </w:p>
    <w:p>
      <w:r>
        <w:t>更多相关图书推荐：https://www.jiaokey.com</w:t>
      </w:r>
    </w:p>
    <w:p>
      <w:r>
        <w:t>洪一工作室编辑 其他作品：https://www.jiaokey.com/tag/洪一工作室编辑.html</w:t>
      </w:r>
    </w:p>
    <w:p>
      <w:r>
        <w:t>协康会 出版图书：https://www.jiaokey.com/tag/协康会.html</w:t>
      </w:r>
    </w:p>
    <w:p>
      <w:r>
        <w:t>关键词搜索：https://www.jiaokey.com/tag/自闭症儿童训练指南  全新版  活动指引  4  模仿、情感表达及社交互动.html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