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</w:t>
      </w:r>
    </w:p>
    <w:p>
      <w:r>
        <w:rPr>
          <w:rFonts w:ascii="宋体" w:hAnsi="宋体" w:eastAsia="宋体"/>
          <w:sz w:val="24"/>
        </w:rPr>
        <w:t>于德江，田膏腴，蔡汉明等主编；钱洪昌，谢国忠，姚义勇等副主编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于德江，田膏腴，蔡汉明等主编；钱洪昌，谢国忠，姚义勇等副主编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本书出售、求购地址：https://www.jiaokey.com/book/detail/13774497.html</w:t>
      </w:r>
    </w:p>
    <w:p>
      <w:r>
        <w:t>更多相关图书推荐：https://www.jiaokey.com</w:t>
      </w:r>
    </w:p>
    <w:p>
      <w:r>
        <w:t>于德江，田膏腴，蔡汉明等主编；钱洪昌，谢国忠，姚义勇等副主编 其他作品：https://www.jiaokey.com/tag/于德江，田膏腴，蔡汉明等主编；钱洪昌，谢国忠，姚义勇等副主编.html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关键词搜索：https://www.jiaokey.com/tag/新时期党的建设.html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