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金融外交与国家安全  构建新时期的中国金融外交战略</w:t>
      </w:r>
    </w:p>
    <w:p>
      <w:r>
        <w:rPr>
          <w:rFonts w:ascii="宋体" w:hAnsi="宋体" w:eastAsia="宋体"/>
          <w:sz w:val="24"/>
        </w:rPr>
        <w:t>李小华著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金融外交与国家安全  构建新时期的中国金融外交战略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本书出售、求购地址：https://www.jiaokey.com/book/detail/13786589.html</w:t>
      </w:r>
    </w:p>
    <w:p>
      <w:r>
        <w:t>更多相关图书推荐：https://www.jiaokey.com</w:t>
      </w:r>
    </w:p>
    <w:p>
      <w:r>
        <w:t>李小华著 其他作品：https://www.jiaokey.com/tag/李小华著.html</w:t>
      </w:r>
    </w:p>
    <w:p>
      <w:r>
        <w:t>关键词搜索：https://www.jiaokey.com/tag/金融外交与国家安全  构建新时期的中国金融外交战略.html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