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教要序论  天主降生一千九百三十二所</w:t>
      </w:r>
    </w:p>
    <w:p>
      <w:r>
        <w:rPr>
          <w:rFonts w:ascii="宋体" w:hAnsi="宋体" w:eastAsia="宋体"/>
          <w:sz w:val="24"/>
        </w:rPr>
        <w:t>河北献县耶稣会主教刘准编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教要序论  天主降生一千九百三十二所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河北献县耶稣会主教刘准编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献县张家庄印刷所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本书出售、求购地址：https://www.jiaokey.com/book/detail/13796579.html</w:t>
      </w:r>
    </w:p>
    <w:p>
      <w:r>
        <w:t>更多相关图书推荐：https://www.jiaokey.com</w:t>
      </w:r>
    </w:p>
    <w:p>
      <w:r>
        <w:t>河北献县耶稣会主教刘准编 其他作品：https://www.jiaokey.com/tag/河北献县耶稣会主教刘准编.html</w:t>
      </w:r>
    </w:p>
    <w:p>
      <w:r>
        <w:t>献县张家庄印刷所 出版图书：https://www.jiaokey.com/tag/献县张家庄印刷所.html</w:t>
      </w:r>
    </w:p>
    <w:p>
      <w:r>
        <w:t>关键词搜索：https://www.jiaokey.com/tag/教要序论  天主降生一千九百三十二所.html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