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2000-2014年款欧美轿车归零与设定速查手册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2000-2014年款欧美轿车归零与设定速查手册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本书出售、求购地址：https://www.jiaokey.com/book/detail/13801918.html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关键词搜索：https://www.jiaokey.com/tag/2000-2014年款欧美轿车归零与设定速查手册.html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