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苹果派、菠萝派</w:t>
      </w:r>
    </w:p>
    <w:p>
      <w:r>
        <w:rPr>
          <w:rFonts w:ascii="宋体" w:hAnsi="宋体" w:eastAsia="宋体"/>
          <w:sz w:val="24"/>
        </w:rPr>
        <w:t>鲍思冶，曾凡静，张潇雪编著；黄三莹翻译；顾腾飞绘画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苹果派、菠萝派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鲍思冶，曾凡静，张潇雪编著；黄三莹翻译；顾腾飞绘画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本书出售、求购地址：https://www.jiaokey.com/book/detail/13823959.html</w:t>
      </w:r>
    </w:p>
    <w:p>
      <w:r>
        <w:t>更多相关图书推荐：https://www.jiaokey.com</w:t>
      </w:r>
    </w:p>
    <w:p>
      <w:r>
        <w:t>鲍思冶，曾凡静，张潇雪编著；黄三莹翻译；顾腾飞绘画 其他作品：https://www.jiaokey.com/tag/鲍思冶，曾凡静，张潇雪编著；黄三莹翻译；顾腾飞绘画.html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关键词搜索：https://www.jiaokey.com/tag/苹果派、菠萝派.html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