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生产建设项目水土保持</w:t>
      </w:r>
    </w:p>
    <w:p>
      <w:r>
        <w:rPr>
          <w:rFonts w:ascii="宋体" w:hAnsi="宋体" w:eastAsia="宋体"/>
          <w:sz w:val="24"/>
        </w:rPr>
        <w:t>王青兰，黄百顺主编；黄梦琪，谢娟副主编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生产建设项目水土保持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王青兰，黄百顺主编；黄梦琪，谢娟副主编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本书出售、求购地址：https://www.jiaokey.com/book/detail/13836113.html</w:t>
      </w:r>
    </w:p>
    <w:p>
      <w:r>
        <w:t>更多相关图书推荐：https://www.jiaokey.com</w:t>
      </w:r>
    </w:p>
    <w:p>
      <w:r>
        <w:t>王青兰，黄百顺主编；黄梦琪，谢娟副主编 其他作品：https://www.jiaokey.com/tag/王青兰，黄百顺主编；黄梦琪，谢娟副主编.html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关键词搜索：https://www.jiaokey.com/tag/生产建设项目水土保持.html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