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中国书画鉴真网北京和畅国际拍卖有限公司重点推荐画家  孙海晨作品集</w:t>
      </w:r>
    </w:p>
    <w:p>
      <w:r>
        <w:rPr>
          <w:rFonts w:ascii="宋体" w:hAnsi="宋体" w:eastAsia="宋体"/>
          <w:sz w:val="24"/>
        </w:rPr>
        <w:t>张增丽主编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中国书画鉴真网北京和畅国际拍卖有限公司重点推荐画家  孙海晨作品集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中国书画鉴真出版社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本书出售、求购地址：https://www.jiaokey.com/book/detail/13838243.html</w:t>
      </w:r>
    </w:p>
    <w:p>
      <w:r>
        <w:t>更多相关图书推荐：https://www.jiaokey.com</w:t>
      </w:r>
    </w:p>
    <w:p>
      <w:r>
        <w:t>张增丽主编 其他作品：https://www.jiaokey.com/tag/张增丽主编.html</w:t>
      </w:r>
    </w:p>
    <w:p>
      <w:r>
        <w:t>中国书画鉴真出版社 出版图书：https://www.jiaokey.com/tag/中国书画鉴真出版社.html</w:t>
      </w:r>
    </w:p>
    <w:p>
      <w:r>
        <w:t>关键词搜索：https://www.jiaokey.com/tag/中国书画鉴真网北京和畅国际拍卖有限公司重点推荐画家  孙海晨作品集.html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