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俄罗斯法概要  外国投资者法律指南  第2版</w:t>
      </w:r>
    </w:p>
    <w:p>
      <w:r>
        <w:rPr>
          <w:rFonts w:ascii="宋体" w:hAnsi="宋体" w:eastAsia="宋体"/>
          <w:sz w:val="24"/>
        </w:rPr>
        <w:t>（俄罗斯）瓦列里·穆辛，（俄罗斯）尼古拉·克罗帕切夫著；（美）简·M·皮克尔编；高圣平，邹启钊，何颖来译；高圣平校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俄罗斯法概要  外国投资者法律指南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（俄罗斯）瓦列里·穆辛，（俄罗斯）尼古拉·克罗帕切夫著；（美）简·M·皮克尔编；高圣平，邹启钊，何颖来译；高圣平校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本书出售、求购地址：https://www.jiaokey.com/book/detail/13839072.html</w:t>
      </w:r>
    </w:p>
    <w:p>
      <w:r>
        <w:t>更多相关图书推荐：https://www.jiaokey.com</w:t>
      </w:r>
    </w:p>
    <w:p>
      <w:r>
        <w:t>（俄罗斯）瓦列里·穆辛，（俄罗斯）尼古拉·克罗帕切夫著；（美）简·M·皮克尔编；高圣平，邹启钊，何颖来译；高圣平校 其他作品：https://www.jiaokey.com/tag/（俄罗斯）瓦列里·穆辛，（俄罗斯）尼古拉·克罗帕切夫著；（美）简·M·皮克尔编；高圣平，邹启钊，何颖来译；高圣平校.html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关键词搜索：https://www.jiaokey.com/tag/俄罗斯法概要  外国投资者法律指南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