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创面修复外科</w:t>
      </w:r>
    </w:p>
    <w:p>
      <w:r>
        <w:rPr>
          <w:rFonts w:ascii="宋体" w:hAnsi="宋体" w:eastAsia="宋体"/>
          <w:sz w:val="24"/>
        </w:rPr>
        <w:t>梁智主编；易传勋，李青峰，张涤生主审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创面修复外科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梁智主编；易传勋，李青峰，张涤生主审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本书出售、求购地址：https://www.jiaokey.com/book/detail/13840967.html</w:t>
      </w:r>
    </w:p>
    <w:p>
      <w:r>
        <w:t>更多相关图书推荐：https://www.jiaokey.com</w:t>
      </w:r>
    </w:p>
    <w:p>
      <w:r>
        <w:t>梁智主编；易传勋，李青峰，张涤生主审 其他作品：https://www.jiaokey.com/tag/梁智主编；易传勋，李青峰，张涤生主审.html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关键词搜索：https://www.jiaokey.com/tag/创面修复外科.html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