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月球和火星遥感制图与探测车导航定位</w:t>
      </w:r>
    </w:p>
    <w:p>
      <w:r>
        <w:rPr>
          <w:rFonts w:ascii="宋体" w:hAnsi="宋体" w:eastAsia="宋体"/>
          <w:sz w:val="24"/>
        </w:rPr>
        <w:t>邸凯昌，刘召芹，万文辉，彭嫚著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月球和火星遥感制图与探测车导航定位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邸凯昌，刘召芹，万文辉，彭嫚著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本书出售、求购地址：https://www.jiaokey.com/book/detail/13844799.html</w:t>
      </w:r>
    </w:p>
    <w:p>
      <w:r>
        <w:t>更多相关图书推荐：https://www.jiaokey.com</w:t>
      </w:r>
    </w:p>
    <w:p>
      <w:r>
        <w:t>邸凯昌，刘召芹，万文辉，彭嫚著 其他作品：https://www.jiaokey.com/tag/邸凯昌，刘召芹，万文辉，彭嫚著.html</w:t>
      </w:r>
    </w:p>
    <w:p>
      <w:r>
        <w:t>关键词搜索：https://www.jiaokey.com/tag/月球和火星遥感制图与探测车导航定位.html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