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</w:t>
      </w:r>
    </w:p>
    <w:p>
      <w:r>
        <w:rPr>
          <w:rFonts w:ascii="宋体" w:hAnsi="宋体" w:eastAsia="宋体"/>
          <w:sz w:val="24"/>
        </w:rPr>
        <w:t>马志诚，曾谢华主编；李映辉，向丽萍，朱慧军副主编；司兴登，张正祺参编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马志诚，曾谢华主编；李映辉，向丽萍，朱慧军副主编；司兴登，张正祺参编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本书出售、求购地址：https://www.jiaokey.com/book/detail/13849093.html</w:t>
      </w:r>
    </w:p>
    <w:p>
      <w:r>
        <w:t>更多相关图书推荐：https://www.jiaokey.com</w:t>
      </w:r>
    </w:p>
    <w:p>
      <w:r>
        <w:t>马志诚，曾谢华主编；李映辉，向丽萍，朱慧军副主编；司兴登，张正祺参编 其他作品：https://www.jiaokey.com/tag/马志诚，曾谢华主编；李映辉，向丽萍，朱慧军副主编；司兴登，张正祺参编.html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关键词搜索：https://www.jiaokey.com/tag/数控加工与编程.html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