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</w:t>
      </w:r>
    </w:p>
    <w:p>
      <w:r>
        <w:rPr>
          <w:rFonts w:ascii="宋体" w:hAnsi="宋体" w:eastAsia="宋体"/>
          <w:sz w:val="24"/>
        </w:rPr>
        <w:t>（日）谷川俊太郎文；（日）长新太图；唐彥译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（日）谷川俊太郎文；（日）长新太图；唐彥译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本书出售、求购地址：https://www.jiaokey.com/book/detail/13858131.html</w:t>
      </w:r>
    </w:p>
    <w:p>
      <w:r>
        <w:t>更多相关图书推荐：https://www.jiaokey.com</w:t>
      </w:r>
    </w:p>
    <w:p>
      <w:r>
        <w:t>（日）谷川俊太郎文；（日）长新太图；唐彥译 其他作品：https://www.jiaokey.com/tag/（日）谷川俊太郎文；（日）长新太图；唐彥译.html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