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丰田的人才培养法</w:t>
      </w:r>
    </w:p>
    <w:p>
      <w:r>
        <w:rPr>
          <w:rFonts w:ascii="宋体" w:hAnsi="宋体" w:eastAsia="宋体"/>
          <w:sz w:val="24"/>
        </w:rPr>
        <w:t>日本OJT解决方案股份有限公司著；贾耀平译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丰田的人才培养法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日本OJT解决方案股份有限公司著；贾耀平译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本书出售、求购地址：https://www.jiaokey.com/book/detail/13864263.html</w:t>
      </w:r>
    </w:p>
    <w:p>
      <w:r>
        <w:t>更多相关图书推荐：https://www.jiaokey.com</w:t>
      </w:r>
    </w:p>
    <w:p>
      <w:r>
        <w:t>日本OJT解决方案股份有限公司著；贾耀平译 其他作品：https://www.jiaokey.com/tag/日本OJT解决方案股份有限公司著；贾耀平译.html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关键词搜索：https://www.jiaokey.com/tag/丰田的人才培养法.html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