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书名：复合式膜生物反应器的运行特性与膜污染控制原理</w:t>
      </w:r>
    </w:p>
    <w:p>
      <w:r>
        <w:t>作者:刘强著</w:t>
      </w:r>
    </w:p>
    <w:p>
      <w:r>
        <w:t>出版社:徐州:中国矿业大学出版社,2015.08</w:t>
      </w:r>
    </w:p>
    <w:p>
      <w:r>
        <w:t>出版日期：</w:t>
      </w:r>
    </w:p>
    <w:p>
      <w:r>
        <w:t>总页数：149</w:t>
      </w:r>
    </w:p>
    <w:p>
      <w:r>
        <w:t>更多请访问教客网:www.jiaokey.com</w:t>
      </w:r>
    </w:p>
    <w:p>
      <w:r>
        <w:t>复合式膜生物反应器的运行特性与膜污染控制原理评论地址：https://www.jiaokey.com/book/detail/13864356.html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