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企业法律风险管理丛书  从败诉案件看企业法律风险防范</w:t>
      </w:r>
    </w:p>
    <w:p>
      <w:r>
        <w:rPr>
          <w:rFonts w:ascii="宋体" w:hAnsi="宋体" w:eastAsia="宋体"/>
          <w:sz w:val="24"/>
        </w:rPr>
        <w:t>邓海虹主编；傅军，秦建军，张正，陈映红，涂晟副主编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企业法律风险管理丛书  从败诉案件看企业法律风险防范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邓海虹主编；傅军，秦建军，张正，陈映红，涂晟副主编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本书出售、求购地址：https://www.jiaokey.com/book/detail/13869263.html</w:t>
      </w:r>
    </w:p>
    <w:p>
      <w:r>
        <w:t>更多相关图书推荐：https://www.jiaokey.com</w:t>
      </w:r>
    </w:p>
    <w:p>
      <w:r>
        <w:t>邓海虹主编；傅军，秦建军，张正，陈映红，涂晟副主编 其他作品：https://www.jiaokey.com/tag/邓海虹主编；傅军，秦建军，张正，陈映红，涂晟副主编.html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关键词搜索：https://www.jiaokey.com/tag/企业法律风险管理丛书  从败诉案件看企业法律风险防范.html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