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理论的再生产  中国马克思主义美学研究的理论、问题与方法</w:t>
      </w:r>
    </w:p>
    <w:p>
      <w:r>
        <w:rPr>
          <w:rFonts w:ascii="宋体" w:hAnsi="宋体" w:eastAsia="宋体"/>
          <w:sz w:val="24"/>
        </w:rPr>
        <w:t>段吉方著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理论的再生产  中国马克思主义美学研究的理论、问题与方法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本书出售、求购地址：https://www.jiaokey.com/book/detail/13874597.html</w:t>
      </w:r>
    </w:p>
    <w:p>
      <w:r>
        <w:t>更多相关图书推荐：https://www.jiaokey.com</w:t>
      </w:r>
    </w:p>
    <w:p>
      <w:r>
        <w:t>段吉方著 其他作品：https://www.jiaokey.com/tag/段吉方著.html</w:t>
      </w:r>
    </w:p>
    <w:p>
      <w:r>
        <w:t>关键词搜索：https://www.jiaokey.com/tag/理论的再生产  中国马克思主义美学研究的理论、问题与方法.html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