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连锁企业门店营运与管理</w:t>
      </w:r>
    </w:p>
    <w:p>
      <w:r>
        <w:rPr>
          <w:rFonts w:ascii="宋体" w:hAnsi="宋体" w:eastAsia="宋体"/>
          <w:sz w:val="24"/>
        </w:rPr>
        <w:t>郑彦，卫海英主编；魏加莉，安宏博，霍霞副主编；阮灵珊主审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连锁企业门店营运与管理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郑彦，卫海英主编；魏加莉，安宏博，霍霞副主编；阮灵珊主审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本书出售、求购地址：https://www.jiaokey.com/book/detail/13875697.html</w:t>
      </w:r>
    </w:p>
    <w:p>
      <w:r>
        <w:t>更多相关图书推荐：https://www.jiaokey.com</w:t>
      </w:r>
    </w:p>
    <w:p>
      <w:r>
        <w:t>郑彦，卫海英主编；魏加莉，安宏博，霍霞副主编；阮灵珊主审 其他作品：https://www.jiaokey.com/tag/郑彦，卫海英主编；魏加莉，安宏博，霍霞副主编；阮灵珊主审.html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关键词搜索：https://www.jiaokey.com/tag/连锁企业门店营运与管理.html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