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释古疑今  甲骨文、金文、陶文、简文存疑论丛</w:t>
      </w:r>
    </w:p>
    <w:p>
      <w:r>
        <w:rPr>
          <w:rFonts w:ascii="宋体" w:hAnsi="宋体" w:eastAsia="宋体"/>
          <w:sz w:val="24"/>
        </w:rPr>
        <w:t>朱歧祥著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释古疑今  甲骨文、金文、陶文、简文存疑论丛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朱歧祥著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里仁书局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本书出售、求购地址：https://www.jiaokey.com/book/detail/13876144.html</w:t>
      </w:r>
    </w:p>
    <w:p>
      <w:r>
        <w:t>更多相关图书推荐：https://www.jiaokey.com</w:t>
      </w:r>
    </w:p>
    <w:p>
      <w:r>
        <w:t>朱歧祥著 其他作品：https://www.jiaokey.com/tag/朱歧祥著.html</w:t>
      </w:r>
    </w:p>
    <w:p>
      <w:r>
        <w:t>里仁书局 出版图书：https://www.jiaokey.com/tag/里仁书局.html</w:t>
      </w:r>
    </w:p>
    <w:p>
      <w:r>
        <w:t>关键词搜索：https://www.jiaokey.com/tag/释古疑今  甲骨文、金文、陶文、简文存疑论丛.html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