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航空液压与气动</w:t>
      </w:r>
    </w:p>
    <w:p>
      <w:r>
        <w:rPr>
          <w:rFonts w:ascii="宋体" w:hAnsi="宋体" w:eastAsia="宋体"/>
          <w:sz w:val="24"/>
        </w:rPr>
        <w:t>柳阳明，陈丽英主编；王敏丰，郑金辉副主编；周莉，肖尧，王志刚，孙婉婷参编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航空液压与气动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柳阳明，陈丽英主编；王敏丰，郑金辉副主编；周莉，肖尧，王志刚，孙婉婷参编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本书出售、求购地址：https://www.jiaokey.com/book/detail/13880904.html</w:t>
      </w:r>
    </w:p>
    <w:p>
      <w:r>
        <w:t>更多相关图书推荐：https://www.jiaokey.com</w:t>
      </w:r>
    </w:p>
    <w:p>
      <w:r>
        <w:t>柳阳明，陈丽英主编；王敏丰，郑金辉副主编；周莉，肖尧，王志刚，孙婉婷参编 其他作品：https://www.jiaokey.com/tag/柳阳明，陈丽英主编；王敏丰，郑金辉副主编；周莉，肖尧，王志刚，孙婉婷参编.html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关键词搜索：https://www.jiaokey.com/tag/航空液压与气动.html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