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1981年毕业研究生论文  卢卡契关于审美发生学的理论</w:t>
      </w:r>
    </w:p>
    <w:p>
      <w:r>
        <w:rPr>
          <w:rFonts w:ascii="宋体" w:hAnsi="宋体" w:eastAsia="宋体"/>
          <w:sz w:val="24"/>
        </w:rPr>
        <w:t>徐恒醇著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1981年毕业研究生论文  卢卡契关于审美发生学的理论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本书出售、求购地址：https://www.jiaokey.com/book/detail/13891403.html</w:t>
      </w:r>
    </w:p>
    <w:p>
      <w:r>
        <w:t>更多相关图书推荐：https://www.jiaokey.com</w:t>
      </w:r>
    </w:p>
    <w:p>
      <w:r>
        <w:t>徐恒醇著 其他作品：https://www.jiaokey.com/tag/徐恒醇著.html</w:t>
      </w:r>
    </w:p>
    <w:p>
      <w:r>
        <w:t>中国社会科学院研究生院 出版图书：https://www.jiaokey.com/tag/中国社会科学院研究生院.html</w:t>
      </w:r>
    </w:p>
    <w:p>
      <w:r>
        <w:t>关键词搜索：https://www.jiaokey.com/tag/1981年毕业研究生论文  卢卡契关于审美发生学的理论.html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