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书名：股指期货与现货市场的联动关系及风险对冲</w:t>
      </w:r>
    </w:p>
    <w:p>
      <w:r>
        <w:t>作者：柴尚蕾著</w:t>
      </w:r>
    </w:p>
    <w:p>
      <w:r>
        <w:t>出版社：济南：山东人民出版社</w:t>
      </w:r>
    </w:p>
    <w:p>
      <w:r>
        <w:t>出版日期：2015.09</w:t>
      </w:r>
    </w:p>
    <w:p>
      <w:r>
        <w:t>总页数：180</w:t>
      </w:r>
    </w:p>
    <w:p>
      <w:r>
        <w:t>更多请访问教客网: www.jiaokey.com</w:t>
      </w:r>
    </w:p>
    <w:p>
      <w:r>
        <w:t>股指期货与现货市场的联动关系及风险对冲 评论地址：https://www.jiaokey.com/book/detail/13892547.html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