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走进经典案例教学  两堂管理案例课=IMMERSION IN THE CLASSIC CASE METHOD：TWO BUSINESS CASE CLASSES</w:t>
      </w:r>
    </w:p>
    <w:p>
      <w:r>
        <w:rPr>
          <w:rFonts w:ascii="宋体" w:hAnsi="宋体" w:eastAsia="宋体"/>
          <w:sz w:val="24"/>
        </w:rPr>
        <w:t>慕凤丽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走进经典案例教学  两堂管理案例课=IMMERSION IN THE CLASSIC CASE METHOD：TWO BUSINESS CASE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慕凤丽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本书出售、求购地址：https://www.jiaokey.com/book/detail/13895643.html</w:t>
      </w:r>
    </w:p>
    <w:p>
      <w:r>
        <w:t>更多相关图书推荐：https://www.jiaokey.com</w:t>
      </w:r>
    </w:p>
    <w:p>
      <w:r>
        <w:t>慕凤丽 其他作品：https://www.jiaokey.com/tag/慕凤丽.html</w:t>
      </w:r>
    </w:p>
    <w:p>
      <w:r>
        <w:t>关键词搜索：https://www.jiaokey.com/tag/走进经典案例教学  两堂管理案例课=IMMERSION IN THE CLASSIC CASE METHOD：TWO BUSINESS CASE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