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混凝土结构原理与应用</w:t>
      </w:r>
    </w:p>
    <w:p>
      <w:r>
        <w:rPr>
          <w:rFonts w:ascii="宋体" w:hAnsi="宋体" w:eastAsia="宋体"/>
          <w:sz w:val="24"/>
        </w:rPr>
        <w:t>夏志成，袁小军主编；龚自明，马淑娜，孔新立，冷捷等编审委员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夏志成，袁小军主编；龚自明，马淑娜，孔新立，冷捷等编审委员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本书出售、求购地址：https://www.jiaokey.com/book/detail/13909445.html</w:t>
      </w:r>
    </w:p>
    <w:p>
      <w:r>
        <w:t>更多相关图书推荐：https://www.jiaokey.com</w:t>
      </w:r>
    </w:p>
    <w:p>
      <w:r>
        <w:t>夏志成，袁小军主编；龚自明，马淑娜，孔新立，冷捷等编审委员 其他作品：https://www.jiaokey.com/tag/夏志成，袁小军主编；龚自明，马淑娜，孔新立，冷捷等编审委员.html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关键词搜索：https://www.jiaokey.com/tag/混凝土结构原理与应用.html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