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基于承接产业转移背景下皖江师范区产业结构趋同化及互动发展问题研究</w:t>
      </w:r>
    </w:p>
    <w:p>
      <w:r>
        <w:rPr>
          <w:rFonts w:ascii="宋体" w:hAnsi="宋体" w:eastAsia="宋体"/>
          <w:sz w:val="24"/>
        </w:rPr>
        <w:t>汪本强著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基于承接产业转移背景下皖江师范区产业结构趋同化及互动发展问题研究</w:t>
            </w:r>
          </w:p>
        </w:tc>
      </w:tr>
      <w:tr>
        <w:tc>
          <w:tcPr>
            <w:tcW w:type="dxa" w:w="4320"/>
          </w:tcPr>
          <w:p>
            <w:r>
              <w:t>作者</w:t>
            </w:r>
          </w:p>
        </w:tc>
        <w:tc>
          <w:tcPr>
            <w:tcW w:type="dxa" w:w="4320"/>
          </w:tcPr>
          <w:p>
            <w:r>
              <w:t>汪本强著</w:t>
            </w:r>
          </w:p>
        </w:tc>
      </w:tr>
      <w:tr>
        <w:tc>
          <w:tcPr>
            <w:tcW w:type="dxa" w:w="4320"/>
          </w:tcPr>
          <w:p>
            <w:r>
              <w:t>出版社</w:t>
            </w:r>
          </w:p>
        </w:tc>
        <w:tc>
          <w:tcPr>
            <w:tcW w:type="dxa" w:w="4320"/>
          </w:tcPr>
          <w:p>
            <w:r>
              <w:t>合肥：合肥工业大学出版社</w:t>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242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本书出售、求购地址：https://www.jiaokey.com/book/detail/13950331.html</w:t>
      </w:r>
    </w:p>
    <w:p>
      <w:r>
        <w:t>更多相关图书推荐：https://www.jiaokey.com</w:t>
      </w:r>
    </w:p>
    <w:p>
      <w:r>
        <w:t>汪本强著 其他作品：https://www.jiaokey.com/tag/汪本强著.html</w:t>
      </w:r>
    </w:p>
    <w:p>
      <w:r>
        <w:t>合肥：合肥工业大学出版社 出版图书：https://www.jiaokey.com/tag/合肥：合肥工业大学出版社.html</w:t>
      </w:r>
    </w:p>
    <w:p>
      <w:r>
        <w:t>关键词搜索：https://www.jiaokey.com/tag/基于承接产业转移背景下皖江师范区产业结构趋同化及互动发展问题研究.html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