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《视觉运动》架上绘画研究  1  空间与能量</w:t>
      </w:r>
    </w:p>
    <w:p>
      <w:r>
        <w:rPr>
          <w:rFonts w:ascii="宋体" w:hAnsi="宋体" w:eastAsia="宋体"/>
          <w:sz w:val="24"/>
        </w:rPr>
        <w:t>黄灿灿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《视觉运动》架上绘画研究  1  空间与能量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黄灿灿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南京青和当代美术馆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本书出售、求购地址：https://www.jiaokey.com/book/detail/13965323.html</w:t>
      </w:r>
    </w:p>
    <w:p>
      <w:r>
        <w:t>更多相关图书推荐：https://www.jiaokey.com</w:t>
      </w:r>
    </w:p>
    <w:p>
      <w:r>
        <w:t>黄灿灿 其他作品：https://www.jiaokey.com/tag/黄灿灿.html</w:t>
      </w:r>
    </w:p>
    <w:p>
      <w:r>
        <w:t>南京青和当代美术馆 出版图书：https://www.jiaokey.com/tag/南京青和当代美术馆.html</w:t>
      </w:r>
    </w:p>
    <w:p>
      <w:r>
        <w:t>关键词搜索：https://www.jiaokey.com/tag/《视觉运动》架上绘画研究  1  空间与能量.html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