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改善居住区室外微气候的园林绿化设计策略</w:t>
      </w:r>
    </w:p>
    <w:p>
      <w:r>
        <w:rPr>
          <w:rFonts w:ascii="宋体" w:hAnsi="宋体" w:eastAsia="宋体"/>
          <w:sz w:val="24"/>
        </w:rPr>
        <w:t>洪波，罗建让著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改善居住区室外微气候的园林绿化设计策略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洪波，罗建让著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西贝农林科技大学出版社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本书出售、求购地址：https://www.jiaokey.com/book/detail/13969902.html</w:t>
      </w:r>
    </w:p>
    <w:p>
      <w:r>
        <w:t>更多相关图书推荐：https://www.jiaokey.com</w:t>
      </w:r>
    </w:p>
    <w:p>
      <w:r>
        <w:t>洪波，罗建让著 其他作品：https://www.jiaokey.com/tag/洪波，罗建让著.html</w:t>
      </w:r>
    </w:p>
    <w:p>
      <w:r>
        <w:t>西贝农林科技大学出版社 出版图书：https://www.jiaokey.com/tag/西贝农林科技大学出版社.html</w:t>
      </w:r>
    </w:p>
    <w:p>
      <w:r>
        <w:t>关键词搜索：https://www.jiaokey.com/tag/改善居住区室外微气候的园林绿化设计策略.html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