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“闯南走北”建筑与环境人文考察写生集</w:t>
      </w:r>
    </w:p>
    <w:p>
      <w:r>
        <w:rPr>
          <w:rFonts w:ascii="宋体" w:hAnsi="宋体" w:eastAsia="宋体"/>
          <w:sz w:val="24"/>
        </w:rPr>
        <w:t>海继平，王娟，胡月文，屈炳昊编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“闯南走北”建筑与环境人文考察写生集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海继平，王娟，胡月文，屈炳昊编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本书出售、求购地址：https://www.jiaokey.com/book/detail/13972707.html</w:t>
      </w:r>
    </w:p>
    <w:p>
      <w:r>
        <w:t>更多相关图书推荐：https://www.jiaokey.com</w:t>
      </w:r>
    </w:p>
    <w:p>
      <w:r>
        <w:t>海继平，王娟，胡月文，屈炳昊编 其他作品：https://www.jiaokey.com/tag/海继平，王娟，胡月文，屈炳昊编.html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关键词搜索：https://www.jiaokey.com/tag/“闯南走北”建筑与环境人文考察写生集.html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