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书名：坚持“四个全面”战略布局推动京津冀协同发展</w:t>
      </w:r>
    </w:p>
    <w:p>
      <w:r>
        <w:t>作者：曹保刚主编；吕海涛，郭鸿涌，王海鸥，王彦林副主编</w:t>
      </w:r>
    </w:p>
    <w:p>
      <w:r>
        <w:t>出版社：北京：中国经济出版社</w:t>
      </w:r>
    </w:p>
    <w:p>
      <w:r>
        <w:t>出版日期：2016.05</w:t>
      </w:r>
    </w:p>
    <w:p>
      <w:r>
        <w:t>总页数：307</w:t>
      </w:r>
    </w:p>
    <w:p>
      <w:r>
        <w:t>更多请访问教客网: www.jiaokey.com</w:t>
      </w:r>
    </w:p>
    <w:p>
      <w:r>
        <w:t>坚持“四个全面”战略布局推动京津冀协同发展 评论地址：https://www.jiaokey.com/book/detail/13976826.html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