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经典谜语100则</w:t>
      </w:r>
    </w:p>
    <w:p>
      <w:r>
        <w:rPr>
          <w:rFonts w:ascii="宋体" w:hAnsi="宋体" w:eastAsia="宋体"/>
          <w:sz w:val="24"/>
        </w:rPr>
        <w:t>骆枫本册选编；娟子注音；许科甲丛书主编；方虹，薄文才丛书策划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经典谜语100则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骆枫本册选编；娟子注音；许科甲丛书主编；方虹，薄文才丛书策划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本书出售、求购地址：https://www.jiaokey.com/book/detail/13986593.html</w:t>
      </w:r>
    </w:p>
    <w:p>
      <w:r>
        <w:t>更多相关图书推荐：https://www.jiaokey.com</w:t>
      </w:r>
    </w:p>
    <w:p>
      <w:r>
        <w:t>骆枫本册选编；娟子注音；许科甲丛书主编；方虹，薄文才丛书策划 其他作品：https://www.jiaokey.com/tag/骆枫本册选编；娟子注音；许科甲丛书主编；方虹，薄文才丛书策划.html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关键词搜索：https://www.jiaokey.com/tag/经典谜语100则.html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