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日治时期台湾的教育财政  以初等教育费为探讨中心</w:t>
      </w:r>
    </w:p>
    <w:p>
      <w:r>
        <w:rPr>
          <w:rFonts w:ascii="宋体" w:hAnsi="宋体" w:eastAsia="宋体"/>
          <w:sz w:val="24"/>
        </w:rPr>
        <w:t>李铠扬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日治时期台湾的教育财政  以初等教育费为探讨中心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李铠扬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本书出售、求购地址：https://www.jiaokey.com/book/detail/13986910.html</w:t>
      </w:r>
    </w:p>
    <w:p>
      <w:r>
        <w:t>更多相关图书推荐：https://www.jiaokey.com</w:t>
      </w:r>
    </w:p>
    <w:p>
      <w:r>
        <w:t>李铠扬 其他作品：https://www.jiaokey.com/tag/李铠扬.html</w:t>
      </w:r>
    </w:p>
    <w:p>
      <w:r>
        <w:t>国史馆 出版图书：https://www.jiaokey.com/tag/国史馆.html</w:t>
      </w:r>
    </w:p>
    <w:p>
      <w:r>
        <w:t>关键词搜索：https://www.jiaokey.com/tag/日治时期台湾的教育财政  以初等教育费为探讨中心.html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